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A476" w14:textId="77777777" w:rsidR="00BB1D09" w:rsidRDefault="00BB1D09">
      <w:pPr>
        <w:pStyle w:val="FreeFormA"/>
        <w:jc w:val="both"/>
        <w:rPr>
          <w:rFonts w:ascii="Arial" w:hAnsi="Arial"/>
          <w:b/>
          <w:bCs/>
          <w:color w:val="0095D1"/>
        </w:rPr>
      </w:pP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70DF" w:rsidRPr="00B2543B" w14:paraId="65AC4133" w14:textId="77777777" w:rsidTr="00A770DF">
        <w:tc>
          <w:tcPr>
            <w:tcW w:w="9622" w:type="dxa"/>
            <w:shd w:val="clear" w:color="auto" w:fill="auto"/>
          </w:tcPr>
          <w:p w14:paraId="14E6648D" w14:textId="6E404D5C" w:rsidR="00A770DF" w:rsidRPr="00A770DF" w:rsidRDefault="003C755F" w:rsidP="00A770DF">
            <w:pPr>
              <w:pStyle w:val="FreeForm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A770DF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VLOGA ZA </w:t>
            </w:r>
            <w:r w:rsidRPr="00007D68">
              <w:rPr>
                <w:rFonts w:ascii="Arial" w:hAnsi="Arial" w:cs="Arial"/>
                <w:color w:val="0D0D0D" w:themeColor="text1" w:themeTint="F2"/>
                <w:sz w:val="28"/>
                <w:szCs w:val="28"/>
                <w:lang w:val="en-US"/>
              </w:rPr>
              <w:t>NAJEM OSKRBOVANEGA STANOVANJA NA KAJUHOVI ULICI 15 V CELJU</w:t>
            </w:r>
          </w:p>
        </w:tc>
      </w:tr>
    </w:tbl>
    <w:p w14:paraId="1F13C89A" w14:textId="3F38F2E0" w:rsidR="00BB1D09" w:rsidRPr="003C755F" w:rsidRDefault="00BB1D09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p w14:paraId="3F9B2930" w14:textId="3BA4AF5E" w:rsidR="003C755F" w:rsidRPr="003C755F" w:rsidRDefault="003C755F" w:rsidP="003C755F">
      <w:pP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1. Podatki o vlagatelju</w:t>
      </w:r>
    </w:p>
    <w:p w14:paraId="3AC3C82D" w14:textId="77777777" w:rsidR="003C755F" w:rsidRPr="002108F9" w:rsidRDefault="003C755F" w:rsidP="002108F9">
      <w:pPr>
        <w:spacing w:line="288" w:lineRule="auto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BD7E7E" w14:paraId="2119831A" w14:textId="77777777" w:rsidTr="004C1322">
        <w:tc>
          <w:tcPr>
            <w:tcW w:w="4811" w:type="dxa"/>
          </w:tcPr>
          <w:p w14:paraId="3F244436" w14:textId="5525464C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bookmarkStart w:id="0" w:name="_Hlk143600816"/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11297096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6D599798" w14:textId="0EEAD14F" w:rsidR="00BD7E7E" w:rsidRPr="00BD7E7E" w:rsidRDefault="003C755F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Stalno prebivališče</w:t>
            </w:r>
            <w:r w:rsidR="00BD7E7E"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 w:rsid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597097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D7E7E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BD7E7E" w14:paraId="7D413CD7" w14:textId="77777777" w:rsidTr="004C1322">
        <w:tc>
          <w:tcPr>
            <w:tcW w:w="4811" w:type="dxa"/>
          </w:tcPr>
          <w:p w14:paraId="6AC75109" w14:textId="1625F2BB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Telefon: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16037076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7B7CC93E" w14:textId="13A307B6" w:rsidR="00BD7E7E" w:rsidRPr="00BD7E7E" w:rsidRDefault="00BD7E7E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E-pošta: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80211747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538ED1DA" w14:textId="77777777" w:rsidTr="004C1322">
        <w:tc>
          <w:tcPr>
            <w:tcW w:w="4811" w:type="dxa"/>
          </w:tcPr>
          <w:p w14:paraId="2FA072F9" w14:textId="32EB4B8A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Dan, mesec in leto rojstva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687371187"/>
                <w:placeholder>
                  <w:docPart w:val="575BA0176CCF40E486A0A6CBBA19A85D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3967860F" w14:textId="6A8FB146" w:rsidR="003C755F" w:rsidRPr="00BD7E7E" w:rsidRDefault="003C755F" w:rsidP="003C75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Naslov za vročanje/pošiljanje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31893768"/>
                <w:placeholder>
                  <w:docPart w:val="85CD0704D8054321AE2E4E7834E7AF02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bookmarkEnd w:id="0"/>
    </w:tbl>
    <w:p w14:paraId="20324832" w14:textId="77777777" w:rsidR="00F44C90" w:rsidRDefault="00F44C90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EE9823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2. Uporabniki stanovanja</w:t>
      </w:r>
    </w:p>
    <w:p w14:paraId="7F361C7F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9F03922" w14:textId="5EFE1E55" w:rsidR="003C755F" w:rsidRPr="003C755F" w:rsidRDefault="003C755F" w:rsidP="003C755F">
      <w:pPr>
        <w:spacing w:line="288" w:lineRule="auto"/>
        <w:jc w:val="both"/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bCs/>
          <w:color w:val="0D0D0D" w:themeColor="text1" w:themeTint="F2"/>
          <w:sz w:val="22"/>
          <w:szCs w:val="22"/>
          <w:lang w:val="sl-SI"/>
        </w:rPr>
        <w:t>Uporabnik stanovanja je lahko zakonski ali zunajzakonski partner prosilca ali oseba s statusom upokojenca, starejša od 60 let.</w:t>
      </w:r>
    </w:p>
    <w:p w14:paraId="73E6BC7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811"/>
        <w:gridCol w:w="4811"/>
      </w:tblGrid>
      <w:tr w:rsidR="003C755F" w14:paraId="413273AB" w14:textId="77777777" w:rsidTr="00354F2A">
        <w:tc>
          <w:tcPr>
            <w:tcW w:w="4811" w:type="dxa"/>
          </w:tcPr>
          <w:p w14:paraId="43313DEC" w14:textId="77777777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Ime in priimek: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990333177"/>
                <w:placeholder>
                  <w:docPart w:val="16A151796CD94795BF3AA0EE1A637A8C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4811" w:type="dxa"/>
          </w:tcPr>
          <w:p w14:paraId="532157CF" w14:textId="59D8895A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Sorodstveno razmerje do vlagatelja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04676411"/>
                <w:placeholder>
                  <w:docPart w:val="16A151796CD94795BF3AA0EE1A637A8C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3C755F" w14:paraId="0168CC91" w14:textId="77777777" w:rsidTr="00E77CAF">
        <w:tc>
          <w:tcPr>
            <w:tcW w:w="9622" w:type="dxa"/>
            <w:gridSpan w:val="2"/>
          </w:tcPr>
          <w:p w14:paraId="6CA49804" w14:textId="421045E2" w:rsidR="003C755F" w:rsidRPr="00BD7E7E" w:rsidRDefault="003C755F" w:rsidP="00354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Starost na dan izpolnitve prijave</w:t>
            </w:r>
            <w:r w:rsidRPr="00BD7E7E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2095319894"/>
                <w:placeholder>
                  <w:docPart w:val="8FFF7F10FDEC41E88BE2F4FABCF377D3"/>
                </w:placeholder>
                <w:showingPlcHdr/>
                <w:text/>
              </w:sdtPr>
              <w:sdtContent>
                <w:r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2ADC78A9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858E67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3. Zdravstveno stanje </w:t>
      </w:r>
    </w:p>
    <w:p w14:paraId="458D70BD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E2AEDE2" w14:textId="67547BE3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Moje psihofizično stanje je takšno, da mi z redno, organizirano pomočjo drugega in z zagotovljenim zdravstvenim varstvom omogoča samostojno bivanje v stanovanju, tako, da ne potrebujem popolnega institucionalnega varstva v zavodu oz. domu starejših</w:t>
      </w:r>
      <w:r w:rsidR="00C93825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(izberi)</w:t>
      </w: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.</w:t>
      </w:r>
    </w:p>
    <w:p w14:paraId="2FF4CE2B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D962402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154308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Da                                                                         </w:t>
      </w: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34562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C755F">
            <w:rPr>
              <w:rFonts w:ascii="Segoe UI Symbol" w:hAnsi="Segoe UI Symbol" w:cs="Segoe UI Symbol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Ne                          </w:t>
      </w:r>
    </w:p>
    <w:p w14:paraId="63F03924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  </w:t>
      </w:r>
    </w:p>
    <w:p w14:paraId="24FBBAD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4. E-oskrba</w:t>
      </w:r>
    </w:p>
    <w:p w14:paraId="683CA1B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7915368E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ob podpisu najemne pogodbe sklene pisni dogovor za E-oskrbo (klic v sili) s ponudnikom storitve. </w:t>
      </w:r>
    </w:p>
    <w:p w14:paraId="07FDA96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E5206C9" w14:textId="77777777" w:rsidR="003C755F" w:rsidRPr="003C755F" w:rsidRDefault="003C755F" w:rsidP="003C755F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3C755F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5. Dohodki v EUR</w:t>
      </w:r>
    </w:p>
    <w:p w14:paraId="39332EAC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22" w:type="dxa"/>
        <w:tblLayout w:type="fixed"/>
        <w:tblLook w:val="04A0" w:firstRow="1" w:lastRow="0" w:firstColumn="1" w:lastColumn="0" w:noHBand="0" w:noVBand="1"/>
      </w:tblPr>
      <w:tblGrid>
        <w:gridCol w:w="3397"/>
        <w:gridCol w:w="6225"/>
      </w:tblGrid>
      <w:tr w:rsidR="00CD0C0C" w14:paraId="4D745E7D" w14:textId="77777777" w:rsidTr="00CD0C0C">
        <w:tc>
          <w:tcPr>
            <w:tcW w:w="3397" w:type="dxa"/>
          </w:tcPr>
          <w:p w14:paraId="2B04306C" w14:textId="176F5B85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Pokojnina </w:t>
            </w:r>
            <w:r w:rsidR="00C938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26E8D65C" w14:textId="001C85D2" w:rsidR="00CD0C0C" w:rsidRPr="00BD7E7E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-432586452"/>
                <w:placeholder>
                  <w:docPart w:val="FCB2432A4ED64B6191DB05A473037028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19A0E269" w14:textId="77777777" w:rsidTr="00CD0C0C">
        <w:tc>
          <w:tcPr>
            <w:tcW w:w="3397" w:type="dxa"/>
          </w:tcPr>
          <w:p w14:paraId="70FC4776" w14:textId="3CC1234D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Pokojnina uporabnika:</w:t>
            </w:r>
          </w:p>
        </w:tc>
        <w:tc>
          <w:tcPr>
            <w:tcW w:w="6225" w:type="dxa"/>
          </w:tcPr>
          <w:p w14:paraId="01D31387" w14:textId="325BF6D6" w:rsidR="00CD0C0C" w:rsidRPr="00BD7E7E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21139100"/>
                <w:placeholder>
                  <w:docPart w:val="FCB2432A4ED64B6191DB05A473037028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7078AA5E" w14:textId="77777777" w:rsidTr="00CD0C0C">
        <w:tc>
          <w:tcPr>
            <w:tcW w:w="3397" w:type="dxa"/>
          </w:tcPr>
          <w:p w14:paraId="700A549A" w14:textId="5A603123" w:rsidR="00CD0C0C" w:rsidRPr="00BD7E7E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Drugi stalni dohodki </w:t>
            </w:r>
            <w:r w:rsidR="00C938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vlagatelja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225" w:type="dxa"/>
          </w:tcPr>
          <w:p w14:paraId="31499F7F" w14:textId="0D193E7F" w:rsidR="00CD0C0C" w:rsidRPr="00BD7E7E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652033440"/>
                <w:placeholder>
                  <w:docPart w:val="9D386DD23C5B40EA88B36C0ECC75D7B3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  <w:tr w:rsidR="00CD0C0C" w14:paraId="0E4C2354" w14:textId="77777777" w:rsidTr="00CD0C0C">
        <w:tc>
          <w:tcPr>
            <w:tcW w:w="3397" w:type="dxa"/>
          </w:tcPr>
          <w:p w14:paraId="11DC0E74" w14:textId="3749FCEF" w:rsidR="00CD0C0C" w:rsidRDefault="00CD0C0C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Drugi stalni prihodki</w:t>
            </w:r>
            <w:r w:rsidR="00C93825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>:</w:t>
            </w: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6225" w:type="dxa"/>
          </w:tcPr>
          <w:p w14:paraId="63A6BA76" w14:textId="0B2E98C6" w:rsidR="00CD0C0C" w:rsidRDefault="00000000" w:rsidP="00CD0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sdt>
              <w:sdtPr>
                <w:rPr>
                  <w:rFonts w:ascii="Arial" w:eastAsia="Arial" w:hAnsi="Arial" w:cs="Arial"/>
                  <w:color w:val="0D0D0D" w:themeColor="text1" w:themeTint="F2"/>
                  <w:sz w:val="22"/>
                  <w:szCs w:val="22"/>
                  <w:lang w:val="sl-SI"/>
                </w:rPr>
                <w:id w:val="773902473"/>
                <w:placeholder>
                  <w:docPart w:val="25763B775EAB432D8F9D4449315D4A60"/>
                </w:placeholder>
                <w:showingPlcHdr/>
                <w:text/>
              </w:sdtPr>
              <w:sdtContent>
                <w:r w:rsidR="00CD0C0C" w:rsidRPr="00CB23F5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</w:tr>
    </w:tbl>
    <w:p w14:paraId="306F7A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140DB0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0DD90942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CCD56B5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32B08F0" w14:textId="77777777" w:rsidR="004E5043" w:rsidRDefault="004E5043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198B5FA" w14:textId="77777777" w:rsidR="003C755F" w:rsidRDefault="003C755F" w:rsidP="00A732C2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66EB93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bookmarkStart w:id="1" w:name="_Hlk143593817"/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6. Dohodkovni cenzus</w:t>
      </w:r>
    </w:p>
    <w:bookmarkEnd w:id="1"/>
    <w:p w14:paraId="50C5523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3CF102BE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tabeli so navedeni najnižji zneski dohodkov (dohodkovni cenzus) na gospodinjstvo, ki najemniku omogoča poleg zadovoljevanja osnovnih življenjskih potreb tudi plačevanje najemnine in ostalih stroškov, ki so vezani na bivanje v oskrbovanem stanovanju. Najmanjši skupni mesečni dohodek na gospodinjstvo, ki je pogoj za najem:</w:t>
      </w:r>
    </w:p>
    <w:p w14:paraId="05031449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3114"/>
        <w:gridCol w:w="2977"/>
        <w:gridCol w:w="3543"/>
      </w:tblGrid>
      <w:tr w:rsidR="004E5043" w:rsidRPr="004E5043" w14:paraId="445203A7" w14:textId="77777777" w:rsidTr="00354F2A">
        <w:trPr>
          <w:trHeight w:val="265"/>
        </w:trPr>
        <w:tc>
          <w:tcPr>
            <w:tcW w:w="3114" w:type="dxa"/>
            <w:noWrap/>
            <w:hideMark/>
          </w:tcPr>
          <w:p w14:paraId="622DDF27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stanovanja</w:t>
            </w:r>
          </w:p>
        </w:tc>
        <w:tc>
          <w:tcPr>
            <w:tcW w:w="2977" w:type="dxa"/>
            <w:noWrap/>
            <w:hideMark/>
          </w:tcPr>
          <w:p w14:paraId="14D6C292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1 - člansko gospodinjstvo</w:t>
            </w:r>
          </w:p>
        </w:tc>
        <w:tc>
          <w:tcPr>
            <w:tcW w:w="3543" w:type="dxa"/>
            <w:noWrap/>
            <w:hideMark/>
          </w:tcPr>
          <w:p w14:paraId="0DF327FE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2 - člansko gospodinjstvo</w:t>
            </w:r>
          </w:p>
        </w:tc>
      </w:tr>
      <w:tr w:rsidR="004E5043" w:rsidRPr="004E5043" w14:paraId="4F923166" w14:textId="77777777" w:rsidTr="00354F2A">
        <w:trPr>
          <w:trHeight w:val="279"/>
        </w:trPr>
        <w:tc>
          <w:tcPr>
            <w:tcW w:w="3114" w:type="dxa"/>
            <w:hideMark/>
          </w:tcPr>
          <w:p w14:paraId="19630958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od 31 do 38 m²</w:t>
            </w:r>
          </w:p>
        </w:tc>
        <w:tc>
          <w:tcPr>
            <w:tcW w:w="2977" w:type="dxa"/>
            <w:hideMark/>
          </w:tcPr>
          <w:p w14:paraId="076A291F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909 EUR</w:t>
            </w:r>
          </w:p>
        </w:tc>
        <w:tc>
          <w:tcPr>
            <w:tcW w:w="3543" w:type="dxa"/>
            <w:hideMark/>
          </w:tcPr>
          <w:p w14:paraId="0EB84DED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1.072 EUR</w:t>
            </w:r>
          </w:p>
        </w:tc>
      </w:tr>
      <w:tr w:rsidR="004E5043" w:rsidRPr="004E5043" w14:paraId="55025CC4" w14:textId="77777777" w:rsidTr="00354F2A">
        <w:trPr>
          <w:trHeight w:val="62"/>
        </w:trPr>
        <w:tc>
          <w:tcPr>
            <w:tcW w:w="3114" w:type="dxa"/>
            <w:hideMark/>
          </w:tcPr>
          <w:p w14:paraId="367DE7A7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52 do 56  m²</w:t>
            </w:r>
          </w:p>
        </w:tc>
        <w:tc>
          <w:tcPr>
            <w:tcW w:w="2977" w:type="dxa"/>
            <w:hideMark/>
          </w:tcPr>
          <w:p w14:paraId="172CC418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1.092 EUR</w:t>
            </w:r>
          </w:p>
        </w:tc>
        <w:tc>
          <w:tcPr>
            <w:tcW w:w="3543" w:type="dxa"/>
            <w:hideMark/>
          </w:tcPr>
          <w:p w14:paraId="2B6B78B4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Najmanj 1.259 EUR</w:t>
            </w:r>
          </w:p>
        </w:tc>
      </w:tr>
    </w:tbl>
    <w:p w14:paraId="56ADC110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62D4784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7. Doseganje dohodkovnega cenzusa</w:t>
      </w:r>
    </w:p>
    <w:p w14:paraId="0C17F49F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  <w:lang w:val="sl-SI"/>
        </w:rPr>
      </w:pPr>
    </w:p>
    <w:p w14:paraId="1F5A1DAF" w14:textId="4B6A4E7E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svojimi dohodki dosegam najmanj 70 % dohodkovnega cenzusa. Preostala sredstva bom zagotovil z (</w:t>
      </w:r>
      <w:r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izberi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):</w:t>
      </w:r>
    </w:p>
    <w:p w14:paraId="5F319332" w14:textId="5ABFDB9F" w:rsidR="004E5043" w:rsidRPr="004E5043" w:rsidRDefault="00000000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33129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Doplačilo druge osebe (poroštvena izjava, poroštvena pogodba).</w:t>
      </w:r>
    </w:p>
    <w:p w14:paraId="0BE8D017" w14:textId="09EE41D8" w:rsidR="004E5043" w:rsidRPr="004E5043" w:rsidRDefault="00000000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sdt>
        <w:sdtPr>
          <w:rPr>
            <w:rFonts w:ascii="Arial" w:hAnsi="Arial" w:cs="Arial"/>
            <w:color w:val="0D0D0D" w:themeColor="text1" w:themeTint="F2"/>
            <w:sz w:val="22"/>
            <w:szCs w:val="22"/>
            <w:lang w:val="sl-SI"/>
          </w:rPr>
          <w:id w:val="-1998491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043">
            <w:rPr>
              <w:rFonts w:ascii="MS Gothic" w:eastAsia="MS Gothic" w:hAnsi="MS Gothic" w:cs="Arial" w:hint="eastAsia"/>
              <w:color w:val="0D0D0D" w:themeColor="text1" w:themeTint="F2"/>
              <w:sz w:val="22"/>
              <w:szCs w:val="22"/>
              <w:lang w:val="sl-SI"/>
            </w:rPr>
            <w:t>☐</w:t>
          </w:r>
        </w:sdtContent>
      </w:sdt>
      <w:r w:rsid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  </w:t>
      </w:r>
      <w:r w:rsidR="004E5043"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Druge oblike zavarovanja (varščina, depozit).</w:t>
      </w:r>
    </w:p>
    <w:p w14:paraId="7D83BD8C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20B90B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8. Plačilo akontacije</w:t>
      </w:r>
    </w:p>
    <w:p w14:paraId="50BC2CE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5E14558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Najemnik je dolžan pred podpisom najemne pogodbe vplačati akontacijo za ureditev stanovanja ob izselitvi, ki znaša 30,67 EUR/m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vertAlign w:val="superscript"/>
          <w:lang w:val="sl-SI"/>
        </w:rPr>
        <w:t>2</w:t>
      </w: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. Vplačana sredstva akontacije se uporabijo za financiranje ureditve stanovanja v primeru, če najemnik ob izselitvi in vrnitvi stanovanja lastniku stanovanja ne uredi v skladu z veljavnimi normativi za vzdrževanje stanovanj in za poravnavo drugih neporavnanih obveznosti najemnika. Sredstva akontacije skupaj s pripadajočimi obrestmi se vrnejo najemniku ob vrnitvi stanovanja lastniku v skladu s pogodbo o plačilu akontacije za ureditev stanovanja  ob  izselitvi. </w:t>
      </w:r>
    </w:p>
    <w:p w14:paraId="4D21857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A0AF2C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9. Velikost stanovanja</w:t>
      </w:r>
    </w:p>
    <w:p w14:paraId="31100153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4E0FA8DD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V spodnji tabeli v koloni Prva želja označite z X stanovanje, za katerega se prijavljate in ga želite prednostno. V koloni Še sprejemljivo označite z X stanovanje, ki bi ga sprejeli v primeru, da stanovanje, ki ste ga označili kot prednostno, ni več na voljo. Za stanovanja, ki ne bodo označena z X, se ne prijavljate in vaše prijave za ta stanovanja ne bomo upoštevali.</w:t>
      </w:r>
    </w:p>
    <w:p w14:paraId="49CE0CB6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tbl>
      <w:tblPr>
        <w:tblStyle w:val="Tabelasvetlamrea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2551"/>
        <w:gridCol w:w="2693"/>
      </w:tblGrid>
      <w:tr w:rsidR="004E5043" w:rsidRPr="004E5043" w14:paraId="33C02712" w14:textId="77777777" w:rsidTr="004E5043">
        <w:trPr>
          <w:trHeight w:val="761"/>
        </w:trPr>
        <w:tc>
          <w:tcPr>
            <w:tcW w:w="2122" w:type="dxa"/>
            <w:noWrap/>
            <w:hideMark/>
          </w:tcPr>
          <w:p w14:paraId="00CA8793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Velikost stanovanj</w:t>
            </w:r>
          </w:p>
        </w:tc>
        <w:tc>
          <w:tcPr>
            <w:tcW w:w="2268" w:type="dxa"/>
            <w:hideMark/>
          </w:tcPr>
          <w:p w14:paraId="74BFC3A1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Predvidena mesečna najemnina*</w:t>
            </w:r>
          </w:p>
        </w:tc>
        <w:tc>
          <w:tcPr>
            <w:tcW w:w="2551" w:type="dxa"/>
            <w:hideMark/>
          </w:tcPr>
          <w:p w14:paraId="7BC0DE4A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Prva želja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  <w:tc>
          <w:tcPr>
            <w:tcW w:w="2693" w:type="dxa"/>
            <w:hideMark/>
          </w:tcPr>
          <w:p w14:paraId="311CAA5B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Še sprejemljivo </w:t>
            </w: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br/>
              <w:t>(označite z X)</w:t>
            </w:r>
          </w:p>
        </w:tc>
      </w:tr>
      <w:tr w:rsidR="004E5043" w:rsidRPr="004E5043" w14:paraId="1A1A6594" w14:textId="77777777" w:rsidTr="004E5043">
        <w:trPr>
          <w:trHeight w:val="340"/>
        </w:trPr>
        <w:tc>
          <w:tcPr>
            <w:tcW w:w="2122" w:type="dxa"/>
            <w:hideMark/>
          </w:tcPr>
          <w:p w14:paraId="6DA7B85A" w14:textId="6F596200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od 31 do 38 m</w:t>
            </w:r>
            <w:r w:rsidR="00351FAB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5658343A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222-269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1680976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51" w:type="dxa"/>
                <w:noWrap/>
                <w:hideMark/>
              </w:tcPr>
              <w:p w14:paraId="10D885B1" w14:textId="5515AAE0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-4198660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93" w:type="dxa"/>
                <w:noWrap/>
                <w:hideMark/>
              </w:tcPr>
              <w:p w14:paraId="5D8D8B00" w14:textId="3FBCF7A8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  <w:tr w:rsidR="004E5043" w:rsidRPr="004E5043" w14:paraId="717DDE62" w14:textId="77777777" w:rsidTr="004E5043">
        <w:trPr>
          <w:trHeight w:val="340"/>
        </w:trPr>
        <w:tc>
          <w:tcPr>
            <w:tcW w:w="2122" w:type="dxa"/>
            <w:hideMark/>
          </w:tcPr>
          <w:p w14:paraId="01B7ABCC" w14:textId="6355E5A8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Stanovanje 52 do 56 m</w:t>
            </w:r>
            <w:r w:rsidR="00351FAB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²</w:t>
            </w:r>
          </w:p>
        </w:tc>
        <w:tc>
          <w:tcPr>
            <w:tcW w:w="2268" w:type="dxa"/>
            <w:noWrap/>
            <w:hideMark/>
          </w:tcPr>
          <w:p w14:paraId="7E465A17" w14:textId="77777777" w:rsidR="004E5043" w:rsidRPr="004E5043" w:rsidRDefault="004E5043" w:rsidP="004E5043">
            <w:pPr>
              <w:spacing w:line="288" w:lineRule="auto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4E5043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sl-SI"/>
              </w:rPr>
              <w:t>367-395 EUR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4915333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551" w:type="dxa"/>
                <w:noWrap/>
                <w:hideMark/>
              </w:tcPr>
              <w:p w14:paraId="6BFB3245" w14:textId="0594100A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sdt>
          <w:sdtPr>
            <w:rPr>
              <w:rFonts w:ascii="Arial" w:hAnsi="Arial" w:cs="Arial"/>
              <w:color w:val="0D0D0D" w:themeColor="text1" w:themeTint="F2"/>
              <w:sz w:val="18"/>
              <w:szCs w:val="18"/>
              <w:lang w:val="sl-SI"/>
            </w:rPr>
            <w:id w:val="541792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93" w:type="dxa"/>
                <w:noWrap/>
                <w:hideMark/>
              </w:tcPr>
              <w:p w14:paraId="1EC47309" w14:textId="690DDFC6" w:rsidR="004E5043" w:rsidRPr="004E5043" w:rsidRDefault="004E5043" w:rsidP="004E5043">
                <w:pPr>
                  <w:spacing w:line="288" w:lineRule="auto"/>
                  <w:jc w:val="both"/>
                  <w:rPr>
                    <w:rFonts w:ascii="Arial" w:hAnsi="Arial" w:cs="Arial"/>
                    <w:color w:val="0D0D0D" w:themeColor="text1" w:themeTint="F2"/>
                    <w:sz w:val="18"/>
                    <w:szCs w:val="18"/>
                    <w:lang w:val="sl-SI"/>
                  </w:rPr>
                </w:pPr>
                <w:r w:rsidRPr="004E5043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</w:tr>
    </w:tbl>
    <w:p w14:paraId="38838D50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 xml:space="preserve">*V najemnini niso zajeti stroški, ki jih bodo po dejanski porabi zaračunali dobavitelji in izvajalci za porabljeno energijo in vodo, RTV-prispevek, nadalje skupni obratovalni stroški hiše, stroški storitev osnovne in socialne oskrbe ter stroški za celodnevno telefonsko nujno pomoč (klic v sili) in morebitni drugi stroški v zvezi z uporabo stanovanja. </w:t>
      </w:r>
    </w:p>
    <w:p w14:paraId="69E45D8B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lastRenderedPageBreak/>
        <w:t>10. Izjava</w:t>
      </w:r>
    </w:p>
    <w:p w14:paraId="78E57BD4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</w:p>
    <w:p w14:paraId="16CC6828" w14:textId="77777777" w:rsidR="004E5043" w:rsidRPr="004E5043" w:rsidRDefault="004E5043" w:rsidP="004E5043">
      <w:pPr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lang w:val="sl-SI"/>
        </w:rPr>
      </w:pPr>
      <w:r w:rsidRPr="004E5043">
        <w:rPr>
          <w:rFonts w:ascii="Arial" w:hAnsi="Arial" w:cs="Arial"/>
          <w:color w:val="0D0D0D" w:themeColor="text1" w:themeTint="F2"/>
          <w:sz w:val="22"/>
          <w:szCs w:val="22"/>
          <w:lang w:val="sl-SI"/>
        </w:rPr>
        <w:t>S podpisom na tej prijavi izrecno privolim, da se moji osebni podatki uporabljajo v postopku dodelitve in najema oskrbovanega stanovanja v lasti podjetja Nepremičnine Celje d.o.o. oziroma Nepremičninskega sklada pokojninskega in invalidskega zavarovanja, d.o.o. pod pogojem, da bosta navedena lastnika te osebne podatke uporabljala v skladu z veljavno zakonodajo na področju varovanja osebnih podatkov. Obseg obdelave podatkov se lahko preveri pri družbi Nepremičnine Celje d.o.o. Strinjam se, da me o morebitni zahtevi za dopolnitev prijave Nepremičnine Celje d.o.o. obvesti po telefonu in/ali po elektronski pošti in da se takšna obvestila štejejo kot osebna vročitev obvestila za dopolnitev prijave. S podpisom te izjave izjavljam, da nisem v postopku osebnega stečaja. Z lastnoročnim podpisom jamčim za pravilnost navedenih podatkov v vlogi.</w:t>
      </w:r>
    </w:p>
    <w:p w14:paraId="36E0ABE8" w14:textId="77777777" w:rsidR="00181563" w:rsidRDefault="00181563" w:rsidP="00F03367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126"/>
        <w:gridCol w:w="2114"/>
      </w:tblGrid>
      <w:tr w:rsidR="0051694B" w14:paraId="67D2D0E3" w14:textId="77777777" w:rsidTr="004C1322">
        <w:tc>
          <w:tcPr>
            <w:tcW w:w="1555" w:type="dxa"/>
          </w:tcPr>
          <w:p w14:paraId="709858C0" w14:textId="3E0CD269" w:rsidR="0051694B" w:rsidRP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 Celju, dne</w:t>
            </w:r>
          </w:p>
        </w:tc>
        <w:sdt>
          <w:sdtPr>
            <w:rPr>
              <w:rFonts w:ascii="Arial" w:eastAsia="Arial" w:hAnsi="Arial" w:cs="Arial"/>
              <w:color w:val="0D0D0D" w:themeColor="text1" w:themeTint="F2"/>
              <w:sz w:val="18"/>
              <w:szCs w:val="18"/>
              <w:lang w:val="sl-SI"/>
            </w:rPr>
            <w:id w:val="-1596623026"/>
            <w:placeholder>
              <w:docPart w:val="DefaultPlaceholder_-1854013440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3827" w:type="dxa"/>
              </w:tcPr>
              <w:p w14:paraId="1F91BC62" w14:textId="1F07B96C" w:rsidR="0051694B" w:rsidRDefault="0051694B" w:rsidP="00F0336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line="288" w:lineRule="auto"/>
                  <w:jc w:val="both"/>
                  <w:rPr>
                    <w:rFonts w:ascii="Arial" w:eastAsia="Arial" w:hAnsi="Arial" w:cs="Arial"/>
                    <w:color w:val="0D0D0D" w:themeColor="text1" w:themeTint="F2"/>
                    <w:sz w:val="20"/>
                    <w:szCs w:val="20"/>
                    <w:lang w:val="sl-SI"/>
                  </w:rPr>
                </w:pPr>
                <w:r w:rsidRPr="004C1322">
                  <w:rPr>
                    <w:rStyle w:val="Besedilooznabemesta"/>
                    <w:sz w:val="18"/>
                    <w:szCs w:val="18"/>
                  </w:rPr>
                  <w:t>Kliknite ali tapnite tukaj, če želite vnesti besedilo.</w:t>
                </w:r>
              </w:p>
            </w:tc>
          </w:sdtContent>
        </w:sdt>
        <w:tc>
          <w:tcPr>
            <w:tcW w:w="2126" w:type="dxa"/>
          </w:tcPr>
          <w:p w14:paraId="34F4AE2E" w14:textId="12E14F73" w:rsidR="0051694B" w:rsidRPr="0051694B" w:rsidRDefault="004C1322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 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 xml:space="preserve">Podpis </w:t>
            </w:r>
            <w:r w:rsidR="004E5043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vlagatelja</w:t>
            </w:r>
            <w:r w:rsidR="0051694B" w:rsidRPr="0051694B">
              <w:rPr>
                <w:rFonts w:ascii="Arial" w:eastAsia="Arial" w:hAnsi="Arial" w:cs="Arial"/>
                <w:color w:val="0D0D0D" w:themeColor="text1" w:themeTint="F2"/>
                <w:sz w:val="22"/>
                <w:szCs w:val="22"/>
                <w:lang w:val="sl-SI"/>
              </w:rPr>
              <w:t>:</w:t>
            </w:r>
          </w:p>
        </w:tc>
        <w:tc>
          <w:tcPr>
            <w:tcW w:w="2114" w:type="dxa"/>
          </w:tcPr>
          <w:p w14:paraId="29CAE57E" w14:textId="2A88B293" w:rsidR="0051694B" w:rsidRDefault="0051694B" w:rsidP="00F03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</w:pPr>
            <w: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  <w:lang w:val="sl-SI"/>
              </w:rPr>
              <w:t>__________________</w:t>
            </w:r>
          </w:p>
        </w:tc>
      </w:tr>
    </w:tbl>
    <w:p w14:paraId="329E6340" w14:textId="77777777" w:rsidR="004E5043" w:rsidRDefault="004E5043" w:rsidP="003C755F">
      <w:pPr>
        <w:pStyle w:val="FreeFormA"/>
        <w:spacing w:line="288" w:lineRule="auto"/>
        <w:jc w:val="both"/>
      </w:pPr>
    </w:p>
    <w:p w14:paraId="150CDB9E" w14:textId="77777777" w:rsidR="004E5043" w:rsidRPr="00E70EAB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</w:pPr>
      <w:r w:rsidRPr="00E70EAB"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Vlagatelj vlogo pošlje priporočeno po pošti ali dostavi osebno na naslov družbe Nepremičnine Celje d.o.o., Miklošičeva ulica 1, 3000 Celje</w:t>
      </w:r>
      <w:r>
        <w:rPr>
          <w:rFonts w:ascii="Arial" w:eastAsia="Arial" w:hAnsi="Arial" w:cs="Arial"/>
          <w:color w:val="0D0D0D" w:themeColor="text1" w:themeTint="F2"/>
          <w:sz w:val="22"/>
          <w:szCs w:val="22"/>
          <w:lang w:val="sl-SI"/>
        </w:rPr>
        <w:t>, v času uradnih ur: ponedeljek, sreda in petek od 8. do 11. ure in v sredo od 15. do 17. ure.</w:t>
      </w:r>
    </w:p>
    <w:p w14:paraId="2951E7B5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4632E425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29672DAB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764FC4DF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D40915A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1150ABA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125E3E3C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210846A" w14:textId="77777777" w:rsidR="00351FAB" w:rsidRDefault="00351FAB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4C71909" w14:textId="77777777" w:rsidR="00351FAB" w:rsidRDefault="00351FAB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0630B467" w14:textId="77777777" w:rsidR="00351FAB" w:rsidRDefault="00351FAB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6B260B0F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1F29DCDD" w14:textId="77777777" w:rsidR="004E5043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7F496419" w14:textId="77777777" w:rsidR="004E5043" w:rsidRPr="00985269" w:rsidRDefault="004E5043" w:rsidP="004E5043">
      <w:pPr>
        <w:spacing w:line="288" w:lineRule="auto"/>
        <w:jc w:val="both"/>
        <w:rPr>
          <w:rFonts w:ascii="Arial" w:eastAsia="Arial" w:hAnsi="Arial" w:cs="Arial"/>
          <w:color w:val="0D0D0D" w:themeColor="text1" w:themeTint="F2"/>
          <w:sz w:val="20"/>
          <w:szCs w:val="20"/>
          <w:lang w:val="sl-SI"/>
        </w:rPr>
      </w:pPr>
    </w:p>
    <w:p w14:paraId="3D920DD1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Priloge:</w:t>
      </w:r>
    </w:p>
    <w:p w14:paraId="2728D2C9" w14:textId="77777777" w:rsidR="004E5043" w:rsidRDefault="004E5043" w:rsidP="004E5043">
      <w:pPr>
        <w:pStyle w:val="FreeFormA"/>
        <w:spacing w:line="288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2B23E9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o državljanstvu ali kopijo veljavnega osebnega dokumenta (osebna izkaznica, potni list ali vozniško dovoljenje) z napisom čez fotokopiran dokument, da je »kopija«, na katerega se lastnoročno podpiše prosilec in navede namen: »za prijavo na razpis za najem oskrbovanega stanovanja«.</w:t>
      </w:r>
    </w:p>
    <w:p w14:paraId="660D9901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Potrdilo Upravne enote o stalnem prebivališču za prosilca.</w:t>
      </w:r>
    </w:p>
    <w:p w14:paraId="32B3A2C4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Dokazila o zmožnosti plačevanja najemnine in drugih stroškov, ki so vezani na najem, in sicer obvestilo ZPIZ-a o nakazilu zadnje pokojnine ter druga dokazila o stalnih dohodkih, če bo stanovanje uporabljala tudi druga oseba (souporabnik), tudi dokazilo o stalnih dohodkih za to osebo.</w:t>
      </w:r>
    </w:p>
    <w:p w14:paraId="30780628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 xml:space="preserve">Mnenje osebnega zdravnika za prosilca za namen najema oskrbovanega stanovanja. To mnenje mora nedvoumno izkazovati, da je oseba sposobna samostojnega bivanja oziroma ne potrebuje popolnega institucionalnega varstva v zavodu oz. domu starejših (obrazec je priložen dokumentaciji). </w:t>
      </w:r>
    </w:p>
    <w:p w14:paraId="0790F4EA" w14:textId="77777777" w:rsidR="004E5043" w:rsidRPr="00C36EDA" w:rsidRDefault="004E5043" w:rsidP="004E5043">
      <w:pPr>
        <w:pStyle w:val="FreeFormA"/>
        <w:numPr>
          <w:ilvl w:val="0"/>
          <w:numId w:val="8"/>
        </w:numPr>
        <w:spacing w:line="288" w:lineRule="auto"/>
        <w:ind w:left="357" w:hanging="35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36EDA">
        <w:rPr>
          <w:rFonts w:ascii="Arial" w:hAnsi="Arial" w:cs="Arial"/>
          <w:color w:val="0D0D0D" w:themeColor="text1" w:themeTint="F2"/>
          <w:sz w:val="22"/>
          <w:szCs w:val="22"/>
        </w:rPr>
        <w:t>Če bo stanovanje uporabljal tudi uporabnik, dokazilo o zakonski / zunajzakonski zvezi oziroma dokazilo o statusu upokojenca.</w:t>
      </w:r>
    </w:p>
    <w:p w14:paraId="41F7F1A7" w14:textId="77777777" w:rsidR="004E5043" w:rsidRPr="00E73CF5" w:rsidRDefault="004E5043" w:rsidP="003C755F">
      <w:pPr>
        <w:pStyle w:val="FreeFormA"/>
        <w:spacing w:line="288" w:lineRule="auto"/>
        <w:jc w:val="both"/>
      </w:pPr>
    </w:p>
    <w:sectPr w:rsidR="004E5043" w:rsidRPr="00E73CF5" w:rsidSect="00F44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134" w:bottom="993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A59" w14:textId="77777777" w:rsidR="003D6A55" w:rsidRDefault="003D6A55">
      <w:r>
        <w:separator/>
      </w:r>
    </w:p>
  </w:endnote>
  <w:endnote w:type="continuationSeparator" w:id="0">
    <w:p w14:paraId="0DC02502" w14:textId="77777777" w:rsidR="003D6A55" w:rsidRDefault="003D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572C" w14:textId="77777777" w:rsidR="00BB1D09" w:rsidRDefault="00BB1D09">
    <w:pPr>
      <w:pStyle w:val="HeaderFooterA"/>
      <w:tabs>
        <w:tab w:val="clear" w:pos="9632"/>
        <w:tab w:val="right" w:pos="8479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DCB2" w14:textId="77777777" w:rsidR="003D6A55" w:rsidRDefault="003D6A55">
      <w:r>
        <w:separator/>
      </w:r>
    </w:p>
  </w:footnote>
  <w:footnote w:type="continuationSeparator" w:id="0">
    <w:p w14:paraId="2643A73E" w14:textId="77777777" w:rsidR="003D6A55" w:rsidRDefault="003D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3BC" w14:textId="07ADF0A0" w:rsidR="00BB1D09" w:rsidRDefault="0013066F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F2B1B3B" wp14:editId="36F4DE93">
          <wp:simplePos x="0" y="0"/>
          <wp:positionH relativeFrom="page">
            <wp:align>right</wp:align>
          </wp:positionH>
          <wp:positionV relativeFrom="page">
            <wp:posOffset>-271145</wp:posOffset>
          </wp:positionV>
          <wp:extent cx="7556319" cy="1240090"/>
          <wp:effectExtent l="0" t="0" r="0" b="0"/>
          <wp:wrapNone/>
          <wp:docPr id="1172503286" name="Slika 1172503286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155" w14:textId="41A5AF89" w:rsidR="00BB1D09" w:rsidRDefault="004E5043">
    <w:pPr>
      <w:pStyle w:val="HeaderFooterA"/>
      <w:tabs>
        <w:tab w:val="clear" w:pos="9632"/>
        <w:tab w:val="right" w:pos="8479"/>
      </w:tabs>
    </w:pPr>
    <w:r>
      <w:rPr>
        <w:noProof/>
      </w:rPr>
      <w:drawing>
        <wp:anchor distT="152400" distB="152400" distL="152400" distR="152400" simplePos="0" relativeHeight="251662336" behindDoc="1" locked="0" layoutInCell="1" allowOverlap="1" wp14:anchorId="3B55E84B" wp14:editId="1433133A">
          <wp:simplePos x="0" y="0"/>
          <wp:positionH relativeFrom="page">
            <wp:align>right</wp:align>
          </wp:positionH>
          <wp:positionV relativeFrom="page">
            <wp:posOffset>-417195</wp:posOffset>
          </wp:positionV>
          <wp:extent cx="7556319" cy="1240090"/>
          <wp:effectExtent l="0" t="0" r="0" b="0"/>
          <wp:wrapNone/>
          <wp:docPr id="933584099" name="Slika 933584099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81EF3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710" w14:textId="45897032" w:rsidR="00BB1D09" w:rsidRDefault="00581EF3">
    <w:pPr>
      <w:pStyle w:val="FreeForm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12EE0AB" wp14:editId="0CEA41C4">
          <wp:simplePos x="0" y="0"/>
          <wp:positionH relativeFrom="page">
            <wp:align>right</wp:align>
          </wp:positionH>
          <wp:positionV relativeFrom="page">
            <wp:posOffset>-260985</wp:posOffset>
          </wp:positionV>
          <wp:extent cx="7556319" cy="1240090"/>
          <wp:effectExtent l="0" t="0" r="0" b="0"/>
          <wp:wrapNone/>
          <wp:docPr id="428633695" name="Slika 428633695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319" cy="1240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4E94"/>
    <w:multiLevelType w:val="hybridMultilevel"/>
    <w:tmpl w:val="6F4041F0"/>
    <w:styleLink w:val="Bullet"/>
    <w:lvl w:ilvl="0" w:tplc="0882C25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98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5D040F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6C0FB9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82B5C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6760F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30693F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31A43B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16C6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2A4D8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DD6C47"/>
    <w:multiLevelType w:val="hybridMultilevel"/>
    <w:tmpl w:val="6F4041F0"/>
    <w:numStyleLink w:val="Bullet"/>
  </w:abstractNum>
  <w:abstractNum w:abstractNumId="2" w15:restartNumberingAfterBreak="0">
    <w:nsid w:val="3A26111B"/>
    <w:multiLevelType w:val="hybridMultilevel"/>
    <w:tmpl w:val="1AB61B7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B65F9A"/>
    <w:multiLevelType w:val="hybridMultilevel"/>
    <w:tmpl w:val="AEC2F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04CFF"/>
    <w:multiLevelType w:val="hybridMultilevel"/>
    <w:tmpl w:val="2402B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1CBE"/>
    <w:multiLevelType w:val="hybridMultilevel"/>
    <w:tmpl w:val="A4BC687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965">
    <w:abstractNumId w:val="0"/>
  </w:num>
  <w:num w:numId="2" w16cid:durableId="2019307835">
    <w:abstractNumId w:val="1"/>
  </w:num>
  <w:num w:numId="3" w16cid:durableId="1946421032">
    <w:abstractNumId w:val="1"/>
    <w:lvlOverride w:ilvl="0">
      <w:lvl w:ilvl="0" w:tplc="89E48368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num" w:pos="198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F7A81E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num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7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E44FE8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num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1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36EFC20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num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</w:tabs>
          <w:ind w:left="14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93EC51A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84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DDCA05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20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216CFD2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56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BBACAB4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92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64831FC">
        <w:start w:val="1"/>
        <w:numFmt w:val="bullet"/>
        <w:lvlText w:val="•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3287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 w16cid:durableId="314798940">
    <w:abstractNumId w:val="1"/>
    <w:lvlOverride w:ilvl="0">
      <w:lvl w:ilvl="0" w:tplc="89E48368">
        <w:start w:val="1"/>
        <w:numFmt w:val="bullet"/>
        <w:lvlText w:val="•"/>
        <w:lvlJc w:val="left"/>
        <w:pPr>
          <w:ind w:left="198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F7A81EC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E44FE8C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36EFC2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193EC51A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DDCA05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216CFD2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BBACAB4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64831FC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 w16cid:durableId="247660795">
    <w:abstractNumId w:val="4"/>
  </w:num>
  <w:num w:numId="6" w16cid:durableId="368921957">
    <w:abstractNumId w:val="3"/>
  </w:num>
  <w:num w:numId="7" w16cid:durableId="1288241489">
    <w:abstractNumId w:val="5"/>
  </w:num>
  <w:num w:numId="8" w16cid:durableId="1499298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P1DGkkCOggavSP/Smizh4cfLj8aRw4nk6G35tiaqBYv4+jUmC0EZ2qDZTDhyBWcjofNxLZtt91M/MI/4d/wCw==" w:salt="weicUXTrbow21sOzFXjhbQ==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D09"/>
    <w:rsid w:val="00001C5A"/>
    <w:rsid w:val="00017094"/>
    <w:rsid w:val="000308B7"/>
    <w:rsid w:val="000633B4"/>
    <w:rsid w:val="00070011"/>
    <w:rsid w:val="00073B19"/>
    <w:rsid w:val="000A23A8"/>
    <w:rsid w:val="000D6912"/>
    <w:rsid w:val="000D705E"/>
    <w:rsid w:val="0013066F"/>
    <w:rsid w:val="001501C9"/>
    <w:rsid w:val="00151527"/>
    <w:rsid w:val="00181563"/>
    <w:rsid w:val="002108F9"/>
    <w:rsid w:val="002435B6"/>
    <w:rsid w:val="00351FAB"/>
    <w:rsid w:val="003C755F"/>
    <w:rsid w:val="003D6A55"/>
    <w:rsid w:val="003F5845"/>
    <w:rsid w:val="003F76D8"/>
    <w:rsid w:val="0044642A"/>
    <w:rsid w:val="00460953"/>
    <w:rsid w:val="004A5CA1"/>
    <w:rsid w:val="004A6006"/>
    <w:rsid w:val="004B6B6C"/>
    <w:rsid w:val="004C1322"/>
    <w:rsid w:val="004E5043"/>
    <w:rsid w:val="004F45DA"/>
    <w:rsid w:val="00511B14"/>
    <w:rsid w:val="0051694B"/>
    <w:rsid w:val="00581EF3"/>
    <w:rsid w:val="00594796"/>
    <w:rsid w:val="00631BB5"/>
    <w:rsid w:val="00650332"/>
    <w:rsid w:val="006C606E"/>
    <w:rsid w:val="006D547B"/>
    <w:rsid w:val="00711566"/>
    <w:rsid w:val="00732C1A"/>
    <w:rsid w:val="007538DD"/>
    <w:rsid w:val="0076113F"/>
    <w:rsid w:val="00796A59"/>
    <w:rsid w:val="007C36D1"/>
    <w:rsid w:val="00814768"/>
    <w:rsid w:val="0086462F"/>
    <w:rsid w:val="00985269"/>
    <w:rsid w:val="00A732C2"/>
    <w:rsid w:val="00A770DF"/>
    <w:rsid w:val="00A87799"/>
    <w:rsid w:val="00AA3A4F"/>
    <w:rsid w:val="00AF710B"/>
    <w:rsid w:val="00B21922"/>
    <w:rsid w:val="00B2543B"/>
    <w:rsid w:val="00B343FA"/>
    <w:rsid w:val="00BB1D09"/>
    <w:rsid w:val="00BC4790"/>
    <w:rsid w:val="00BD05EB"/>
    <w:rsid w:val="00BD0872"/>
    <w:rsid w:val="00BD7E7E"/>
    <w:rsid w:val="00C308C3"/>
    <w:rsid w:val="00C93825"/>
    <w:rsid w:val="00CD0C0C"/>
    <w:rsid w:val="00D07494"/>
    <w:rsid w:val="00D4129F"/>
    <w:rsid w:val="00D536BD"/>
    <w:rsid w:val="00D70435"/>
    <w:rsid w:val="00D905DB"/>
    <w:rsid w:val="00E15B8B"/>
    <w:rsid w:val="00E3213B"/>
    <w:rsid w:val="00E73CF5"/>
    <w:rsid w:val="00E76E92"/>
    <w:rsid w:val="00F03367"/>
    <w:rsid w:val="00F44C90"/>
    <w:rsid w:val="00FC34C1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A3FB"/>
  <w15:docId w15:val="{5F59ABAC-3DFC-483D-97B3-5522B86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770DF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A">
    <w:name w:val="Free Form A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Noga">
    <w:name w:val="footer"/>
    <w:basedOn w:val="Navaden"/>
    <w:link w:val="NogaZnak"/>
    <w:uiPriority w:val="99"/>
    <w:unhideWhenUsed/>
    <w:rsid w:val="00E321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213B"/>
    <w:rPr>
      <w:rFonts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erazreenaomemba">
    <w:name w:val="Unresolved Mention"/>
    <w:basedOn w:val="Privzetapisavaodstavka"/>
    <w:uiPriority w:val="99"/>
    <w:semiHidden/>
    <w:unhideWhenUsed/>
    <w:rsid w:val="005947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1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E15B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esedilooznabemesta">
    <w:name w:val="Placeholder Text"/>
    <w:basedOn w:val="Privzetapisavaodstavka"/>
    <w:uiPriority w:val="99"/>
    <w:semiHidden/>
    <w:rsid w:val="00732C1A"/>
    <w:rPr>
      <w:color w:val="808080"/>
    </w:rPr>
  </w:style>
  <w:style w:type="paragraph" w:styleId="Odstavekseznama">
    <w:name w:val="List Paragraph"/>
    <w:basedOn w:val="Navaden"/>
    <w:uiPriority w:val="34"/>
    <w:qFormat/>
    <w:rsid w:val="001815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ind w:left="720"/>
      <w:contextualSpacing/>
      <w:jc w:val="both"/>
    </w:pPr>
    <w:rPr>
      <w:rFonts w:ascii="Arial" w:hAnsi="Arial" w:cs="Times New Roman"/>
      <w:color w:val="auto"/>
      <w:sz w:val="22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6E1AF9-BF54-4D86-AF46-84616F29FE93}"/>
      </w:docPartPr>
      <w:docPartBody>
        <w:p w:rsidR="001F3050" w:rsidRDefault="00A613DD"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75BA0176CCF40E486A0A6CBBA19A8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59B2B7-B67F-45BB-AAA7-E69AA856D669}"/>
      </w:docPartPr>
      <w:docPartBody>
        <w:p w:rsidR="00EB6B6C" w:rsidRDefault="0018388F" w:rsidP="0018388F">
          <w:pPr>
            <w:pStyle w:val="575BA0176CCF40E486A0A6CBBA19A85D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CD0704D8054321AE2E4E7834E7AF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1D16E8-8467-44A4-A9C7-8FFF7DA43F7A}"/>
      </w:docPartPr>
      <w:docPartBody>
        <w:p w:rsidR="00EB6B6C" w:rsidRDefault="0018388F" w:rsidP="0018388F">
          <w:pPr>
            <w:pStyle w:val="85CD0704D8054321AE2E4E7834E7AF02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6A151796CD94795BF3AA0EE1A637A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93334-4E8C-414A-A786-DDF526A547C2}"/>
      </w:docPartPr>
      <w:docPartBody>
        <w:p w:rsidR="00EB6B6C" w:rsidRDefault="0018388F" w:rsidP="0018388F">
          <w:pPr>
            <w:pStyle w:val="16A151796CD94795BF3AA0EE1A637A8C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FFF7F10FDEC41E88BE2F4FABCF377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3B3F9F-3383-441A-8291-7733C30DA95F}"/>
      </w:docPartPr>
      <w:docPartBody>
        <w:p w:rsidR="00EB6B6C" w:rsidRDefault="0018388F" w:rsidP="0018388F">
          <w:pPr>
            <w:pStyle w:val="8FFF7F10FDEC41E88BE2F4FABCF377D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FCB2432A4ED64B6191DB05A4730370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A3689A-25D4-443E-9C36-75CCE9821715}"/>
      </w:docPartPr>
      <w:docPartBody>
        <w:p w:rsidR="00EB6B6C" w:rsidRDefault="0018388F" w:rsidP="0018388F">
          <w:pPr>
            <w:pStyle w:val="FCB2432A4ED64B6191DB05A473037028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D386DD23C5B40EA88B36C0ECC75D7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2AE18A-4BB7-4DB5-8B2B-8F76CF7E1D7F}"/>
      </w:docPartPr>
      <w:docPartBody>
        <w:p w:rsidR="00EB6B6C" w:rsidRDefault="0018388F" w:rsidP="0018388F">
          <w:pPr>
            <w:pStyle w:val="9D386DD23C5B40EA88B36C0ECC75D7B3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5763B775EAB432D8F9D4449315D4A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94EE2A-DDD3-492D-8307-5229277483C6}"/>
      </w:docPartPr>
      <w:docPartBody>
        <w:p w:rsidR="00EB6B6C" w:rsidRDefault="0018388F" w:rsidP="0018388F">
          <w:pPr>
            <w:pStyle w:val="25763B775EAB432D8F9D4449315D4A60"/>
          </w:pPr>
          <w:r w:rsidRPr="00CB23F5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DD"/>
    <w:rsid w:val="00077AC8"/>
    <w:rsid w:val="001268F8"/>
    <w:rsid w:val="00180FA6"/>
    <w:rsid w:val="0018388F"/>
    <w:rsid w:val="001F3050"/>
    <w:rsid w:val="001F5AA3"/>
    <w:rsid w:val="002355E5"/>
    <w:rsid w:val="004E2239"/>
    <w:rsid w:val="00582209"/>
    <w:rsid w:val="00741B0B"/>
    <w:rsid w:val="007B3C34"/>
    <w:rsid w:val="00823ECC"/>
    <w:rsid w:val="00874760"/>
    <w:rsid w:val="00A46BA3"/>
    <w:rsid w:val="00A6061D"/>
    <w:rsid w:val="00A613DD"/>
    <w:rsid w:val="00D65B1A"/>
    <w:rsid w:val="00EB6B6C"/>
    <w:rsid w:val="00F5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8388F"/>
    <w:rPr>
      <w:color w:val="808080"/>
    </w:rPr>
  </w:style>
  <w:style w:type="paragraph" w:customStyle="1" w:styleId="575BA0176CCF40E486A0A6CBBA19A85D">
    <w:name w:val="575BA0176CCF40E486A0A6CBBA19A85D"/>
    <w:rsid w:val="0018388F"/>
  </w:style>
  <w:style w:type="paragraph" w:customStyle="1" w:styleId="85CD0704D8054321AE2E4E7834E7AF02">
    <w:name w:val="85CD0704D8054321AE2E4E7834E7AF02"/>
    <w:rsid w:val="0018388F"/>
  </w:style>
  <w:style w:type="paragraph" w:customStyle="1" w:styleId="16A151796CD94795BF3AA0EE1A637A8C">
    <w:name w:val="16A151796CD94795BF3AA0EE1A637A8C"/>
    <w:rsid w:val="0018388F"/>
  </w:style>
  <w:style w:type="paragraph" w:customStyle="1" w:styleId="8FFF7F10FDEC41E88BE2F4FABCF377D3">
    <w:name w:val="8FFF7F10FDEC41E88BE2F4FABCF377D3"/>
    <w:rsid w:val="0018388F"/>
  </w:style>
  <w:style w:type="paragraph" w:customStyle="1" w:styleId="FCB2432A4ED64B6191DB05A473037028">
    <w:name w:val="FCB2432A4ED64B6191DB05A473037028"/>
    <w:rsid w:val="0018388F"/>
  </w:style>
  <w:style w:type="paragraph" w:customStyle="1" w:styleId="9D386DD23C5B40EA88B36C0ECC75D7B3">
    <w:name w:val="9D386DD23C5B40EA88B36C0ECC75D7B3"/>
    <w:rsid w:val="0018388F"/>
  </w:style>
  <w:style w:type="paragraph" w:customStyle="1" w:styleId="25763B775EAB432D8F9D4449315D4A60">
    <w:name w:val="25763B775EAB432D8F9D4449315D4A60"/>
    <w:rsid w:val="00183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Brvar - Nepremičnine Celje</dc:creator>
  <cp:lastModifiedBy>Tadej Lebič - Nepremičnine Celje</cp:lastModifiedBy>
  <cp:revision>33</cp:revision>
  <dcterms:created xsi:type="dcterms:W3CDTF">2023-08-10T09:43:00Z</dcterms:created>
  <dcterms:modified xsi:type="dcterms:W3CDTF">2023-08-24T07:47:00Z</dcterms:modified>
</cp:coreProperties>
</file>